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1F71" w14:textId="77777777" w:rsidR="00286BAE" w:rsidRDefault="001F16E3">
      <w:pPr>
        <w:spacing w:after="0" w:line="259" w:lineRule="auto"/>
        <w:ind w:left="1988" w:firstLine="0"/>
      </w:pPr>
      <w:r>
        <w:rPr>
          <w:noProof/>
        </w:rPr>
        <w:drawing>
          <wp:inline distT="0" distB="0" distL="0" distR="0" wp14:anchorId="17003035" wp14:editId="7D4619D2">
            <wp:extent cx="3257550" cy="84766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6">
                      <a:extLst>
                        <a:ext uri="{28A0092B-C50C-407E-A947-70E740481C1C}">
                          <a14:useLocalDpi xmlns:a14="http://schemas.microsoft.com/office/drawing/2010/main" val="0"/>
                        </a:ext>
                      </a:extLst>
                    </a:blip>
                    <a:stretch>
                      <a:fillRect/>
                    </a:stretch>
                  </pic:blipFill>
                  <pic:spPr>
                    <a:xfrm>
                      <a:off x="0" y="0"/>
                      <a:ext cx="3318018" cy="863400"/>
                    </a:xfrm>
                    <a:prstGeom prst="rect">
                      <a:avLst/>
                    </a:prstGeom>
                  </pic:spPr>
                </pic:pic>
              </a:graphicData>
            </a:graphic>
          </wp:inline>
        </w:drawing>
      </w:r>
    </w:p>
    <w:p w14:paraId="1E3D2152" w14:textId="06BF03E8" w:rsidR="008A167F" w:rsidRDefault="007E1873" w:rsidP="004306F4">
      <w:pPr>
        <w:spacing w:after="0" w:line="259" w:lineRule="auto"/>
        <w:ind w:left="77" w:firstLine="0"/>
        <w:jc w:val="center"/>
        <w:rPr>
          <w:u w:val="single"/>
        </w:rPr>
      </w:pPr>
      <w:r>
        <w:rPr>
          <w:u w:val="single"/>
        </w:rPr>
        <w:t>Compensation</w:t>
      </w:r>
      <w:r w:rsidR="00730A9D">
        <w:rPr>
          <w:u w:val="single"/>
        </w:rPr>
        <w:t xml:space="preserve"> </w:t>
      </w:r>
      <w:r>
        <w:rPr>
          <w:u w:val="single"/>
        </w:rPr>
        <w:t>Analyst</w:t>
      </w:r>
    </w:p>
    <w:p w14:paraId="2A341684" w14:textId="4C863F3D" w:rsidR="004306F4" w:rsidRDefault="004306F4" w:rsidP="004306F4">
      <w:pPr>
        <w:spacing w:after="0" w:line="259" w:lineRule="auto"/>
        <w:ind w:left="77" w:firstLine="0"/>
        <w:jc w:val="center"/>
        <w:rPr>
          <w:u w:val="single"/>
        </w:rPr>
      </w:pPr>
    </w:p>
    <w:p w14:paraId="2936873D" w14:textId="773E3CDB" w:rsidR="00730A9D" w:rsidRPr="007E1873" w:rsidRDefault="007E1873" w:rsidP="00730A9D">
      <w:pPr>
        <w:rPr>
          <w:rFonts w:asciiTheme="minorHAnsi" w:eastAsia="Times New Roman" w:hAnsiTheme="minorHAnsi" w:cstheme="minorHAnsi"/>
          <w:sz w:val="22"/>
        </w:rPr>
      </w:pPr>
      <w:r w:rsidRPr="007E1873">
        <w:rPr>
          <w:rFonts w:asciiTheme="minorHAnsi" w:hAnsiTheme="minorHAnsi" w:cstheme="minorHAnsi"/>
          <w:color w:val="000000" w:themeColor="text1"/>
          <w:sz w:val="22"/>
        </w:rPr>
        <w:t>As a key member of the Human Resources team, the Compensation and Payroll Analyst will support the analysis, implementation, communication and administration of the Total Rewards program that align with the business strategy, goals and objectives. This role will provide support with employee compensation and benefits programs, processes, policies and other related initiatives that enhance the organization’s ability to attract, retain and motivate our workforce</w:t>
      </w:r>
      <w:r w:rsidR="00730A9D" w:rsidRPr="007E1873">
        <w:rPr>
          <w:rFonts w:asciiTheme="minorHAnsi" w:hAnsiTheme="minorHAnsi" w:cstheme="minorHAnsi"/>
          <w:sz w:val="22"/>
        </w:rPr>
        <w:t>.</w:t>
      </w:r>
      <w:r w:rsidR="00A1122B" w:rsidRPr="007E1873">
        <w:rPr>
          <w:rFonts w:asciiTheme="minorHAnsi" w:hAnsiTheme="minorHAnsi" w:cstheme="minorHAnsi"/>
          <w:sz w:val="22"/>
        </w:rPr>
        <w:t xml:space="preserve"> This role reports to the Team Lead of Total Rewards.</w:t>
      </w:r>
    </w:p>
    <w:p w14:paraId="5E969A1E" w14:textId="77777777" w:rsidR="00351440" w:rsidRPr="007E1873" w:rsidRDefault="00351440" w:rsidP="00351440">
      <w:pPr>
        <w:spacing w:after="0" w:line="259" w:lineRule="auto"/>
        <w:rPr>
          <w:rFonts w:asciiTheme="minorHAnsi" w:hAnsiTheme="minorHAnsi" w:cstheme="minorHAnsi"/>
          <w:sz w:val="22"/>
        </w:rPr>
      </w:pPr>
    </w:p>
    <w:p w14:paraId="203D0069" w14:textId="0D9EC62A" w:rsidR="00E3643B" w:rsidRPr="007E1873" w:rsidRDefault="004306F4" w:rsidP="004306F4">
      <w:pPr>
        <w:shd w:val="clear" w:color="auto" w:fill="FFFFFF"/>
        <w:spacing w:after="0" w:line="240" w:lineRule="auto"/>
        <w:ind w:left="0" w:firstLine="0"/>
        <w:textAlignment w:val="baseline"/>
        <w:rPr>
          <w:rFonts w:asciiTheme="minorHAnsi" w:eastAsia="Times New Roman" w:hAnsiTheme="minorHAnsi" w:cstheme="minorHAnsi"/>
          <w:b/>
          <w:bCs/>
          <w:color w:val="auto"/>
          <w:sz w:val="22"/>
          <w:bdr w:val="none" w:sz="0" w:space="0" w:color="auto" w:frame="1"/>
        </w:rPr>
      </w:pPr>
      <w:r w:rsidRPr="007E1873">
        <w:rPr>
          <w:rFonts w:asciiTheme="minorHAnsi" w:eastAsia="Times New Roman" w:hAnsiTheme="minorHAnsi" w:cstheme="minorHAnsi"/>
          <w:b/>
          <w:bCs/>
          <w:color w:val="auto"/>
          <w:sz w:val="22"/>
          <w:bdr w:val="none" w:sz="0" w:space="0" w:color="auto" w:frame="1"/>
        </w:rPr>
        <w:t>Key Responsibilities</w:t>
      </w:r>
    </w:p>
    <w:p w14:paraId="1F24FCFF" w14:textId="77777777" w:rsidR="007E1873" w:rsidRPr="007E1873" w:rsidRDefault="007E1873" w:rsidP="004306F4">
      <w:pPr>
        <w:shd w:val="clear" w:color="auto" w:fill="FFFFFF"/>
        <w:spacing w:after="0" w:line="240" w:lineRule="auto"/>
        <w:ind w:left="0" w:firstLine="0"/>
        <w:textAlignment w:val="baseline"/>
        <w:rPr>
          <w:rFonts w:asciiTheme="minorHAnsi" w:eastAsia="Times New Roman" w:hAnsiTheme="minorHAnsi" w:cstheme="minorHAnsi"/>
          <w:b/>
          <w:bCs/>
          <w:color w:val="auto"/>
          <w:sz w:val="22"/>
          <w:bdr w:val="none" w:sz="0" w:space="0" w:color="auto" w:frame="1"/>
        </w:rPr>
      </w:pPr>
    </w:p>
    <w:p w14:paraId="4251F31A" w14:textId="41B3EC3C"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color w:val="000000" w:themeColor="text1"/>
        </w:rPr>
        <w:t>Support the day-to-day execution and analysis of</w:t>
      </w:r>
      <w:r>
        <w:rPr>
          <w:rFonts w:asciiTheme="minorHAnsi" w:hAnsiTheme="minorHAnsi" w:cstheme="minorHAnsi"/>
          <w:color w:val="000000" w:themeColor="text1"/>
        </w:rPr>
        <w:t xml:space="preserve"> the</w:t>
      </w:r>
      <w:r w:rsidRPr="007E1873">
        <w:rPr>
          <w:rFonts w:asciiTheme="minorHAnsi" w:hAnsiTheme="minorHAnsi" w:cstheme="minorHAnsi"/>
          <w:color w:val="000000" w:themeColor="text1"/>
        </w:rPr>
        <w:t xml:space="preserve"> total rewards programs.  This includes preparing compensation analysis and recommendations for the business stakeholders and administration of the employee group benefit programs </w:t>
      </w:r>
    </w:p>
    <w:p w14:paraId="5CE8065C"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Assist and collaborate in the planning, coordination, facilitation, administration, and reporting of the annual salary review program</w:t>
      </w:r>
    </w:p>
    <w:p w14:paraId="4C48D010"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 xml:space="preserve">Involvement with the administration for the annual bonus program process </w:t>
      </w:r>
    </w:p>
    <w:p w14:paraId="2062CB15" w14:textId="227EA883"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 xml:space="preserve">Assisting the Total Rewards Team with the coordination of </w:t>
      </w:r>
      <w:r>
        <w:rPr>
          <w:rFonts w:asciiTheme="minorHAnsi" w:hAnsiTheme="minorHAnsi" w:cstheme="minorHAnsi"/>
        </w:rPr>
        <w:t>the client’s</w:t>
      </w:r>
      <w:r w:rsidRPr="007E1873">
        <w:rPr>
          <w:rFonts w:asciiTheme="minorHAnsi" w:hAnsiTheme="minorHAnsi" w:cstheme="minorHAnsi"/>
        </w:rPr>
        <w:t xml:space="preserve"> annual Long-Term Incentive (LTI) program</w:t>
      </w:r>
    </w:p>
    <w:p w14:paraId="0915B33B" w14:textId="0ED2963E"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Assisting with the administration of</w:t>
      </w:r>
      <w:r>
        <w:rPr>
          <w:rFonts w:asciiTheme="minorHAnsi" w:hAnsiTheme="minorHAnsi" w:cstheme="minorHAnsi"/>
        </w:rPr>
        <w:t xml:space="preserve"> the client</w:t>
      </w:r>
      <w:r w:rsidRPr="007E1873">
        <w:rPr>
          <w:rFonts w:asciiTheme="minorHAnsi" w:hAnsiTheme="minorHAnsi" w:cstheme="minorHAnsi"/>
        </w:rPr>
        <w:t xml:space="preserve">’s LTI grants, vests, and election windows through </w:t>
      </w:r>
      <w:proofErr w:type="spellStart"/>
      <w:r w:rsidRPr="007E1873">
        <w:rPr>
          <w:rFonts w:asciiTheme="minorHAnsi" w:hAnsiTheme="minorHAnsi" w:cstheme="minorHAnsi"/>
        </w:rPr>
        <w:t>Shareworks</w:t>
      </w:r>
      <w:proofErr w:type="spellEnd"/>
    </w:p>
    <w:p w14:paraId="2089A6AB"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Populating the Mercer (MTCS) Survey and other compensation surveys as required</w:t>
      </w:r>
    </w:p>
    <w:p w14:paraId="5BCBA57E"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Facilitate total rewards origination and education sessions as required</w:t>
      </w:r>
    </w:p>
    <w:p w14:paraId="2E98B588"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Assist with managing absence and benefits data within the HRIS system. This includes data entry of approval of benefits changes (new hire elections, life event changes, leaves and dependent updates)</w:t>
      </w:r>
    </w:p>
    <w:p w14:paraId="3378E551"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Making recommendations for compensation determinations for new hires, promotions, temporary assignments, and contractor rates</w:t>
      </w:r>
    </w:p>
    <w:p w14:paraId="40023622"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Responsible for assisting with payroll activities for each semi-monthly pay run, completing peer reviews and audit reports as required</w:t>
      </w:r>
    </w:p>
    <w:p w14:paraId="2FE38ACC"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rPr>
      </w:pPr>
      <w:r w:rsidRPr="007E1873">
        <w:rPr>
          <w:rFonts w:asciiTheme="minorHAnsi" w:hAnsiTheme="minorHAnsi" w:cstheme="minorHAnsi"/>
        </w:rPr>
        <w:t>Completing full Payroll responsibilities when the Payroll Specialist is absent</w:t>
      </w:r>
    </w:p>
    <w:p w14:paraId="475082C9"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rPr>
        <w:t xml:space="preserve">Assisting the Payroll Specialist at </w:t>
      </w:r>
      <w:r w:rsidRPr="007E1873">
        <w:rPr>
          <w:rFonts w:asciiTheme="minorHAnsi" w:hAnsiTheme="minorHAnsi" w:cstheme="minorHAnsi"/>
          <w:color w:val="000000" w:themeColor="text1"/>
        </w:rPr>
        <w:t>year end with carrying out the T4 process</w:t>
      </w:r>
    </w:p>
    <w:p w14:paraId="76B62837"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Review existing programs and practices to identify opportunities to present to management for improvement or change</w:t>
      </w:r>
    </w:p>
    <w:p w14:paraId="4531C5F5"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 xml:space="preserve">Provide direction and assistance to employees regarding compensation, payroll and benefits policies </w:t>
      </w:r>
    </w:p>
    <w:p w14:paraId="21842B23" w14:textId="77777777" w:rsidR="007E1873" w:rsidRPr="007E1873" w:rsidRDefault="007E1873" w:rsidP="007E1873">
      <w:pPr>
        <w:pStyle w:val="ListParagraph"/>
        <w:widowControl/>
        <w:numPr>
          <w:ilvl w:val="0"/>
          <w:numId w:val="27"/>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Supporting the Total Reward team as required</w:t>
      </w:r>
    </w:p>
    <w:p w14:paraId="07CEF336" w14:textId="77777777" w:rsidR="00C533D8" w:rsidRPr="007E1873" w:rsidRDefault="00C533D8" w:rsidP="004306F4">
      <w:pPr>
        <w:shd w:val="clear" w:color="auto" w:fill="FFFFFF"/>
        <w:spacing w:after="0" w:line="240" w:lineRule="auto"/>
        <w:ind w:left="0" w:firstLine="0"/>
        <w:textAlignment w:val="baseline"/>
        <w:rPr>
          <w:rFonts w:asciiTheme="minorHAnsi" w:eastAsia="Times New Roman" w:hAnsiTheme="minorHAnsi" w:cstheme="minorHAnsi"/>
          <w:color w:val="auto"/>
          <w:sz w:val="22"/>
          <w:bdr w:val="none" w:sz="0" w:space="0" w:color="auto" w:frame="1"/>
        </w:rPr>
      </w:pPr>
    </w:p>
    <w:p w14:paraId="5FCC965A" w14:textId="77777777" w:rsidR="00C53533" w:rsidRPr="007E1873" w:rsidRDefault="00C53533" w:rsidP="00C53533">
      <w:pPr>
        <w:shd w:val="clear" w:color="auto" w:fill="FFFFFF"/>
        <w:spacing w:after="0" w:line="240" w:lineRule="auto"/>
        <w:ind w:left="0" w:firstLine="0"/>
        <w:rPr>
          <w:rFonts w:asciiTheme="minorHAnsi" w:eastAsia="Times New Roman" w:hAnsiTheme="minorHAnsi" w:cstheme="minorHAnsi"/>
          <w:color w:val="auto"/>
          <w:sz w:val="22"/>
          <w:lang w:val="en-CA" w:eastAsia="en-CA"/>
        </w:rPr>
      </w:pPr>
      <w:r w:rsidRPr="007E1873">
        <w:rPr>
          <w:rFonts w:asciiTheme="minorHAnsi" w:eastAsia="Times New Roman" w:hAnsiTheme="minorHAnsi" w:cstheme="minorHAnsi"/>
          <w:b/>
          <w:bCs/>
          <w:color w:val="auto"/>
          <w:sz w:val="22"/>
          <w:lang w:val="en-CA" w:eastAsia="en-CA"/>
        </w:rPr>
        <w:t>Skills &amp; Qualifications:</w:t>
      </w:r>
    </w:p>
    <w:p w14:paraId="6D02944D" w14:textId="2F8D41CD" w:rsidR="004306F4" w:rsidRPr="007E1873" w:rsidRDefault="004306F4" w:rsidP="00C53533">
      <w:pPr>
        <w:spacing w:after="0" w:line="259" w:lineRule="auto"/>
        <w:ind w:left="0" w:firstLine="0"/>
        <w:rPr>
          <w:rFonts w:asciiTheme="minorHAnsi" w:hAnsiTheme="minorHAnsi" w:cstheme="minorHAnsi"/>
          <w:color w:val="auto"/>
          <w:sz w:val="22"/>
          <w:u w:val="single"/>
        </w:rPr>
      </w:pPr>
    </w:p>
    <w:p w14:paraId="72738876" w14:textId="77777777" w:rsidR="007E1873" w:rsidRPr="007E1873" w:rsidRDefault="007E1873" w:rsidP="007E1873">
      <w:pPr>
        <w:pStyle w:val="ListParagraph"/>
        <w:widowControl/>
        <w:numPr>
          <w:ilvl w:val="0"/>
          <w:numId w:val="28"/>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Bachelor’s degree in Human Resources, Finance, Business Administration or related field</w:t>
      </w:r>
    </w:p>
    <w:p w14:paraId="55471DBD" w14:textId="3FDA9001" w:rsidR="007E1873" w:rsidRPr="007E1873" w:rsidRDefault="007E1873" w:rsidP="007E1873">
      <w:pPr>
        <w:pStyle w:val="ListParagraph"/>
        <w:widowControl/>
        <w:numPr>
          <w:ilvl w:val="0"/>
          <w:numId w:val="28"/>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 xml:space="preserve">Minimum of 5 years of progressive HR experience with at least 3 years of demonstrated experience within the Compensation discipline </w:t>
      </w:r>
    </w:p>
    <w:p w14:paraId="244CB3B4" w14:textId="77777777" w:rsidR="007E1873" w:rsidRPr="007E1873" w:rsidRDefault="007E1873" w:rsidP="007E1873">
      <w:pPr>
        <w:pStyle w:val="ListParagraph"/>
        <w:widowControl/>
        <w:numPr>
          <w:ilvl w:val="0"/>
          <w:numId w:val="28"/>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Benefits experience is considered an asset</w:t>
      </w:r>
    </w:p>
    <w:p w14:paraId="2D96C447" w14:textId="77777777" w:rsidR="007E1873" w:rsidRPr="007E1873" w:rsidRDefault="007E1873" w:rsidP="007E1873">
      <w:pPr>
        <w:pStyle w:val="ListParagraph"/>
        <w:widowControl/>
        <w:numPr>
          <w:ilvl w:val="0"/>
          <w:numId w:val="28"/>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Payroll experience is considered an asset</w:t>
      </w:r>
    </w:p>
    <w:p w14:paraId="0BF4A100" w14:textId="77777777" w:rsidR="007E1873" w:rsidRPr="007E1873" w:rsidRDefault="007E1873" w:rsidP="007E1873">
      <w:pPr>
        <w:pStyle w:val="ListParagraph"/>
        <w:widowControl/>
        <w:numPr>
          <w:ilvl w:val="0"/>
          <w:numId w:val="28"/>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 xml:space="preserve">Experience with </w:t>
      </w:r>
      <w:proofErr w:type="spellStart"/>
      <w:r w:rsidRPr="007E1873">
        <w:rPr>
          <w:rFonts w:asciiTheme="minorHAnsi" w:hAnsiTheme="minorHAnsi" w:cstheme="minorHAnsi"/>
          <w:color w:val="000000" w:themeColor="text1"/>
        </w:rPr>
        <w:t>Shareworks</w:t>
      </w:r>
      <w:proofErr w:type="spellEnd"/>
      <w:r w:rsidRPr="007E1873">
        <w:rPr>
          <w:rFonts w:asciiTheme="minorHAnsi" w:hAnsiTheme="minorHAnsi" w:cstheme="minorHAnsi"/>
          <w:color w:val="000000" w:themeColor="text1"/>
        </w:rPr>
        <w:t xml:space="preserve"> and Workday are considered an asset </w:t>
      </w:r>
    </w:p>
    <w:p w14:paraId="42D1423C" w14:textId="77777777" w:rsidR="007E1873" w:rsidRPr="007E1873" w:rsidRDefault="007E1873" w:rsidP="007E1873">
      <w:pPr>
        <w:pStyle w:val="ListParagraph"/>
        <w:widowControl/>
        <w:numPr>
          <w:ilvl w:val="0"/>
          <w:numId w:val="28"/>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lastRenderedPageBreak/>
        <w:t>Ability to gather and analyze statistical data and generate reports</w:t>
      </w:r>
    </w:p>
    <w:p w14:paraId="70E6CB57" w14:textId="77777777" w:rsidR="007E1873" w:rsidRPr="007E1873" w:rsidRDefault="007E1873" w:rsidP="007E1873">
      <w:pPr>
        <w:pStyle w:val="ListParagraph"/>
        <w:widowControl/>
        <w:numPr>
          <w:ilvl w:val="0"/>
          <w:numId w:val="28"/>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Exceptional organizational skills with strong attention to detail, ability to follow up on information, and problem resolution skills</w:t>
      </w:r>
    </w:p>
    <w:p w14:paraId="59223215" w14:textId="7E863450" w:rsidR="00C533D8" w:rsidRDefault="007E1873" w:rsidP="007E1873">
      <w:pPr>
        <w:pStyle w:val="ListParagraph"/>
        <w:widowControl/>
        <w:numPr>
          <w:ilvl w:val="0"/>
          <w:numId w:val="28"/>
        </w:numPr>
        <w:autoSpaceDE/>
        <w:autoSpaceDN/>
        <w:contextualSpacing/>
        <w:jc w:val="both"/>
        <w:rPr>
          <w:rFonts w:asciiTheme="minorHAnsi" w:hAnsiTheme="minorHAnsi" w:cstheme="minorHAnsi"/>
          <w:color w:val="000000" w:themeColor="text1"/>
        </w:rPr>
      </w:pPr>
      <w:r w:rsidRPr="007E1873">
        <w:rPr>
          <w:rFonts w:asciiTheme="minorHAnsi" w:hAnsiTheme="minorHAnsi" w:cstheme="minorHAnsi"/>
          <w:color w:val="000000" w:themeColor="text1"/>
        </w:rPr>
        <w:t>Advanced Excel skills and strong knowledge of Word and PowerPoint</w:t>
      </w:r>
    </w:p>
    <w:p w14:paraId="7D91EADA" w14:textId="07D475F0" w:rsidR="001A463E" w:rsidRDefault="001A463E" w:rsidP="001A463E">
      <w:pPr>
        <w:contextualSpacing/>
        <w:jc w:val="both"/>
        <w:rPr>
          <w:rFonts w:asciiTheme="minorHAnsi" w:hAnsiTheme="minorHAnsi" w:cstheme="minorHAnsi"/>
          <w:color w:val="000000" w:themeColor="text1"/>
        </w:rPr>
      </w:pPr>
    </w:p>
    <w:p w14:paraId="7CBD1D33" w14:textId="7E162363" w:rsidR="001A463E" w:rsidRDefault="001A463E" w:rsidP="001A463E">
      <w:pPr>
        <w:contextualSpacing/>
        <w:jc w:val="both"/>
        <w:rPr>
          <w:rFonts w:asciiTheme="minorHAnsi" w:hAnsiTheme="minorHAnsi" w:cstheme="minorHAnsi"/>
          <w:color w:val="000000" w:themeColor="text1"/>
        </w:rPr>
      </w:pPr>
    </w:p>
    <w:p w14:paraId="32588287" w14:textId="08944EBC" w:rsidR="001A463E" w:rsidRDefault="001A463E" w:rsidP="001A463E">
      <w:pPr>
        <w:contextualSpacing/>
        <w:jc w:val="both"/>
        <w:rPr>
          <w:rFonts w:asciiTheme="minorHAnsi" w:hAnsiTheme="minorHAnsi" w:cstheme="minorHAnsi"/>
          <w:color w:val="000000" w:themeColor="text1"/>
        </w:rPr>
      </w:pPr>
    </w:p>
    <w:p w14:paraId="3C9D4608" w14:textId="6A04DC26" w:rsidR="001A463E" w:rsidRPr="001A463E" w:rsidRDefault="001A463E" w:rsidP="001A463E">
      <w:pPr>
        <w:contextualSpacing/>
        <w:jc w:val="both"/>
        <w:rPr>
          <w:rFonts w:asciiTheme="minorHAnsi" w:hAnsiTheme="minorHAnsi" w:cstheme="minorHAnsi"/>
          <w:color w:val="000000" w:themeColor="text1"/>
        </w:rPr>
      </w:pPr>
      <w:r>
        <w:rPr>
          <w:rFonts w:asciiTheme="minorHAnsi" w:hAnsiTheme="minorHAnsi" w:cstheme="minorHAnsi"/>
          <w:color w:val="000000" w:themeColor="text1"/>
        </w:rPr>
        <w:t>Interested? Email – debbie@debbiemastel.com</w:t>
      </w:r>
    </w:p>
    <w:sectPr w:rsidR="001A463E" w:rsidRPr="001A463E">
      <w:pgSz w:w="12240" w:h="15840"/>
      <w:pgMar w:top="210" w:right="146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9BA"/>
    <w:multiLevelType w:val="multilevel"/>
    <w:tmpl w:val="ADE2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5504"/>
    <w:multiLevelType w:val="multilevel"/>
    <w:tmpl w:val="63C0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B3D48"/>
    <w:multiLevelType w:val="hybridMultilevel"/>
    <w:tmpl w:val="6F3C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26814"/>
    <w:multiLevelType w:val="hybridMultilevel"/>
    <w:tmpl w:val="23FA98F6"/>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6CF6CCC"/>
    <w:multiLevelType w:val="hybridMultilevel"/>
    <w:tmpl w:val="37FAD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95770E9"/>
    <w:multiLevelType w:val="hybridMultilevel"/>
    <w:tmpl w:val="C5562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CD7718"/>
    <w:multiLevelType w:val="hybridMultilevel"/>
    <w:tmpl w:val="6CB2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A5522D"/>
    <w:multiLevelType w:val="hybridMultilevel"/>
    <w:tmpl w:val="998E6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0E42DD3"/>
    <w:multiLevelType w:val="hybridMultilevel"/>
    <w:tmpl w:val="53CA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094B51"/>
    <w:multiLevelType w:val="multilevel"/>
    <w:tmpl w:val="469C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D763D"/>
    <w:multiLevelType w:val="multilevel"/>
    <w:tmpl w:val="CC2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D7226"/>
    <w:multiLevelType w:val="multilevel"/>
    <w:tmpl w:val="F32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D02D7"/>
    <w:multiLevelType w:val="multilevel"/>
    <w:tmpl w:val="3F7E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B3E69"/>
    <w:multiLevelType w:val="multilevel"/>
    <w:tmpl w:val="181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D6940"/>
    <w:multiLevelType w:val="multilevel"/>
    <w:tmpl w:val="282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B309F5"/>
    <w:multiLevelType w:val="multilevel"/>
    <w:tmpl w:val="3EB6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B51481"/>
    <w:multiLevelType w:val="hybridMultilevel"/>
    <w:tmpl w:val="790AD64A"/>
    <w:lvl w:ilvl="0" w:tplc="926837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A8B0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F076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74F8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F032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C61B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665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E69A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68DB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89F0847"/>
    <w:multiLevelType w:val="multilevel"/>
    <w:tmpl w:val="645A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803713"/>
    <w:multiLevelType w:val="hybridMultilevel"/>
    <w:tmpl w:val="19BA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D15E2"/>
    <w:multiLevelType w:val="multilevel"/>
    <w:tmpl w:val="4BAE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472F3"/>
    <w:multiLevelType w:val="multilevel"/>
    <w:tmpl w:val="69AA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D4665"/>
    <w:multiLevelType w:val="multilevel"/>
    <w:tmpl w:val="B1B8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701B9E"/>
    <w:multiLevelType w:val="multilevel"/>
    <w:tmpl w:val="4936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C00A6A"/>
    <w:multiLevelType w:val="multilevel"/>
    <w:tmpl w:val="634E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02B3F"/>
    <w:multiLevelType w:val="hybridMultilevel"/>
    <w:tmpl w:val="A91AB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97F5E6B"/>
    <w:multiLevelType w:val="multilevel"/>
    <w:tmpl w:val="E07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43AC2"/>
    <w:multiLevelType w:val="multilevel"/>
    <w:tmpl w:val="DD0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20"/>
  </w:num>
  <w:num w:numId="4">
    <w:abstractNumId w:val="19"/>
  </w:num>
  <w:num w:numId="5">
    <w:abstractNumId w:val="9"/>
  </w:num>
  <w:num w:numId="6">
    <w:abstractNumId w:val="0"/>
  </w:num>
  <w:num w:numId="7">
    <w:abstractNumId w:val="23"/>
  </w:num>
  <w:num w:numId="8">
    <w:abstractNumId w:val="13"/>
  </w:num>
  <w:num w:numId="9">
    <w:abstractNumId w:val="25"/>
  </w:num>
  <w:num w:numId="10">
    <w:abstractNumId w:val="21"/>
  </w:num>
  <w:num w:numId="11">
    <w:abstractNumId w:val="14"/>
  </w:num>
  <w:num w:numId="12">
    <w:abstractNumId w:val="17"/>
  </w:num>
  <w:num w:numId="13">
    <w:abstractNumId w:val="15"/>
  </w:num>
  <w:num w:numId="14">
    <w:abstractNumId w:val="22"/>
  </w:num>
  <w:num w:numId="15">
    <w:abstractNumId w:val="11"/>
  </w:num>
  <w:num w:numId="16">
    <w:abstractNumId w:val="12"/>
  </w:num>
  <w:num w:numId="17">
    <w:abstractNumId w:val="26"/>
  </w:num>
  <w:num w:numId="18">
    <w:abstractNumId w:val="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3"/>
  </w:num>
  <w:num w:numId="23">
    <w:abstractNumId w:val="4"/>
  </w:num>
  <w:num w:numId="24">
    <w:abstractNumId w:val="6"/>
  </w:num>
  <w:num w:numId="25">
    <w:abstractNumId w:val="8"/>
  </w:num>
  <w:num w:numId="26">
    <w:abstractNumId w:val="5"/>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AE"/>
    <w:rsid w:val="000420EC"/>
    <w:rsid w:val="001A463E"/>
    <w:rsid w:val="001D786B"/>
    <w:rsid w:val="001F16E3"/>
    <w:rsid w:val="0024443A"/>
    <w:rsid w:val="00286BAE"/>
    <w:rsid w:val="002A6706"/>
    <w:rsid w:val="002C2FAF"/>
    <w:rsid w:val="00343334"/>
    <w:rsid w:val="00351440"/>
    <w:rsid w:val="003D4D35"/>
    <w:rsid w:val="004306F4"/>
    <w:rsid w:val="00443131"/>
    <w:rsid w:val="00576186"/>
    <w:rsid w:val="005D5DF2"/>
    <w:rsid w:val="00610A35"/>
    <w:rsid w:val="006E04A5"/>
    <w:rsid w:val="00730A9D"/>
    <w:rsid w:val="00770C6A"/>
    <w:rsid w:val="0077371C"/>
    <w:rsid w:val="007E1873"/>
    <w:rsid w:val="00856FEA"/>
    <w:rsid w:val="00882220"/>
    <w:rsid w:val="0088324A"/>
    <w:rsid w:val="008A167F"/>
    <w:rsid w:val="00932146"/>
    <w:rsid w:val="00962FB8"/>
    <w:rsid w:val="00980DC4"/>
    <w:rsid w:val="00A1122B"/>
    <w:rsid w:val="00A52D58"/>
    <w:rsid w:val="00A52F48"/>
    <w:rsid w:val="00B01F7F"/>
    <w:rsid w:val="00B048C2"/>
    <w:rsid w:val="00B51613"/>
    <w:rsid w:val="00C41736"/>
    <w:rsid w:val="00C533D8"/>
    <w:rsid w:val="00C53533"/>
    <w:rsid w:val="00CC684B"/>
    <w:rsid w:val="00CD6A75"/>
    <w:rsid w:val="00CE665B"/>
    <w:rsid w:val="00D66EA7"/>
    <w:rsid w:val="00E3643B"/>
    <w:rsid w:val="00EA4599"/>
    <w:rsid w:val="00F2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0369"/>
  <w15:docId w15:val="{3C2E5C2F-8D36-45DC-A588-D9FDD8F8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6F4"/>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wgl1">
    <w:name w:val="wgl1"/>
    <w:basedOn w:val="DefaultParagraphFont"/>
    <w:rsid w:val="004306F4"/>
  </w:style>
  <w:style w:type="paragraph" w:styleId="ListParagraph">
    <w:name w:val="List Paragraph"/>
    <w:basedOn w:val="Normal"/>
    <w:uiPriority w:val="34"/>
    <w:qFormat/>
    <w:rsid w:val="00932146"/>
    <w:pPr>
      <w:widowControl w:val="0"/>
      <w:autoSpaceDE w:val="0"/>
      <w:autoSpaceDN w:val="0"/>
      <w:spacing w:after="0" w:line="240" w:lineRule="auto"/>
      <w:ind w:left="660" w:hanging="360"/>
    </w:pPr>
    <w:rPr>
      <w:rFonts w:ascii="Arial" w:eastAsia="Arial" w:hAnsi="Arial" w:cs="Arial"/>
      <w:color w:val="auto"/>
      <w:sz w:val="22"/>
    </w:rPr>
  </w:style>
  <w:style w:type="paragraph" w:styleId="BodyText">
    <w:name w:val="Body Text"/>
    <w:basedOn w:val="Normal"/>
    <w:link w:val="BodyTextChar"/>
    <w:uiPriority w:val="1"/>
    <w:unhideWhenUsed/>
    <w:qFormat/>
    <w:rsid w:val="00C533D8"/>
    <w:pPr>
      <w:widowControl w:val="0"/>
      <w:autoSpaceDE w:val="0"/>
      <w:autoSpaceDN w:val="0"/>
      <w:spacing w:after="0" w:line="240" w:lineRule="auto"/>
      <w:ind w:left="660" w:hanging="36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C533D8"/>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1592">
      <w:bodyDiv w:val="1"/>
      <w:marLeft w:val="0"/>
      <w:marRight w:val="0"/>
      <w:marTop w:val="0"/>
      <w:marBottom w:val="0"/>
      <w:divBdr>
        <w:top w:val="none" w:sz="0" w:space="0" w:color="auto"/>
        <w:left w:val="none" w:sz="0" w:space="0" w:color="auto"/>
        <w:bottom w:val="none" w:sz="0" w:space="0" w:color="auto"/>
        <w:right w:val="none" w:sz="0" w:space="0" w:color="auto"/>
      </w:divBdr>
    </w:div>
    <w:div w:id="208424027">
      <w:bodyDiv w:val="1"/>
      <w:marLeft w:val="0"/>
      <w:marRight w:val="0"/>
      <w:marTop w:val="0"/>
      <w:marBottom w:val="0"/>
      <w:divBdr>
        <w:top w:val="none" w:sz="0" w:space="0" w:color="auto"/>
        <w:left w:val="none" w:sz="0" w:space="0" w:color="auto"/>
        <w:bottom w:val="none" w:sz="0" w:space="0" w:color="auto"/>
        <w:right w:val="none" w:sz="0" w:space="0" w:color="auto"/>
      </w:divBdr>
    </w:div>
    <w:div w:id="210309750">
      <w:bodyDiv w:val="1"/>
      <w:marLeft w:val="0"/>
      <w:marRight w:val="0"/>
      <w:marTop w:val="0"/>
      <w:marBottom w:val="0"/>
      <w:divBdr>
        <w:top w:val="none" w:sz="0" w:space="0" w:color="auto"/>
        <w:left w:val="none" w:sz="0" w:space="0" w:color="auto"/>
        <w:bottom w:val="none" w:sz="0" w:space="0" w:color="auto"/>
        <w:right w:val="none" w:sz="0" w:space="0" w:color="auto"/>
      </w:divBdr>
    </w:div>
    <w:div w:id="288367272">
      <w:bodyDiv w:val="1"/>
      <w:marLeft w:val="0"/>
      <w:marRight w:val="0"/>
      <w:marTop w:val="0"/>
      <w:marBottom w:val="0"/>
      <w:divBdr>
        <w:top w:val="none" w:sz="0" w:space="0" w:color="auto"/>
        <w:left w:val="none" w:sz="0" w:space="0" w:color="auto"/>
        <w:bottom w:val="none" w:sz="0" w:space="0" w:color="auto"/>
        <w:right w:val="none" w:sz="0" w:space="0" w:color="auto"/>
      </w:divBdr>
    </w:div>
    <w:div w:id="443229484">
      <w:bodyDiv w:val="1"/>
      <w:marLeft w:val="0"/>
      <w:marRight w:val="0"/>
      <w:marTop w:val="0"/>
      <w:marBottom w:val="0"/>
      <w:divBdr>
        <w:top w:val="none" w:sz="0" w:space="0" w:color="auto"/>
        <w:left w:val="none" w:sz="0" w:space="0" w:color="auto"/>
        <w:bottom w:val="none" w:sz="0" w:space="0" w:color="auto"/>
        <w:right w:val="none" w:sz="0" w:space="0" w:color="auto"/>
      </w:divBdr>
    </w:div>
    <w:div w:id="628586751">
      <w:bodyDiv w:val="1"/>
      <w:marLeft w:val="0"/>
      <w:marRight w:val="0"/>
      <w:marTop w:val="0"/>
      <w:marBottom w:val="0"/>
      <w:divBdr>
        <w:top w:val="none" w:sz="0" w:space="0" w:color="auto"/>
        <w:left w:val="none" w:sz="0" w:space="0" w:color="auto"/>
        <w:bottom w:val="none" w:sz="0" w:space="0" w:color="auto"/>
        <w:right w:val="none" w:sz="0" w:space="0" w:color="auto"/>
      </w:divBdr>
    </w:div>
    <w:div w:id="642734135">
      <w:bodyDiv w:val="1"/>
      <w:marLeft w:val="0"/>
      <w:marRight w:val="0"/>
      <w:marTop w:val="0"/>
      <w:marBottom w:val="0"/>
      <w:divBdr>
        <w:top w:val="none" w:sz="0" w:space="0" w:color="auto"/>
        <w:left w:val="none" w:sz="0" w:space="0" w:color="auto"/>
        <w:bottom w:val="none" w:sz="0" w:space="0" w:color="auto"/>
        <w:right w:val="none" w:sz="0" w:space="0" w:color="auto"/>
      </w:divBdr>
    </w:div>
    <w:div w:id="1090853640">
      <w:bodyDiv w:val="1"/>
      <w:marLeft w:val="0"/>
      <w:marRight w:val="0"/>
      <w:marTop w:val="0"/>
      <w:marBottom w:val="0"/>
      <w:divBdr>
        <w:top w:val="none" w:sz="0" w:space="0" w:color="auto"/>
        <w:left w:val="none" w:sz="0" w:space="0" w:color="auto"/>
        <w:bottom w:val="none" w:sz="0" w:space="0" w:color="auto"/>
        <w:right w:val="none" w:sz="0" w:space="0" w:color="auto"/>
      </w:divBdr>
    </w:div>
    <w:div w:id="1145968159">
      <w:bodyDiv w:val="1"/>
      <w:marLeft w:val="0"/>
      <w:marRight w:val="0"/>
      <w:marTop w:val="0"/>
      <w:marBottom w:val="0"/>
      <w:divBdr>
        <w:top w:val="none" w:sz="0" w:space="0" w:color="auto"/>
        <w:left w:val="none" w:sz="0" w:space="0" w:color="auto"/>
        <w:bottom w:val="none" w:sz="0" w:space="0" w:color="auto"/>
        <w:right w:val="none" w:sz="0" w:space="0" w:color="auto"/>
      </w:divBdr>
    </w:div>
    <w:div w:id="1174689139">
      <w:bodyDiv w:val="1"/>
      <w:marLeft w:val="0"/>
      <w:marRight w:val="0"/>
      <w:marTop w:val="0"/>
      <w:marBottom w:val="0"/>
      <w:divBdr>
        <w:top w:val="none" w:sz="0" w:space="0" w:color="auto"/>
        <w:left w:val="none" w:sz="0" w:space="0" w:color="auto"/>
        <w:bottom w:val="none" w:sz="0" w:space="0" w:color="auto"/>
        <w:right w:val="none" w:sz="0" w:space="0" w:color="auto"/>
      </w:divBdr>
    </w:div>
    <w:div w:id="1305965950">
      <w:bodyDiv w:val="1"/>
      <w:marLeft w:val="0"/>
      <w:marRight w:val="0"/>
      <w:marTop w:val="0"/>
      <w:marBottom w:val="0"/>
      <w:divBdr>
        <w:top w:val="none" w:sz="0" w:space="0" w:color="auto"/>
        <w:left w:val="none" w:sz="0" w:space="0" w:color="auto"/>
        <w:bottom w:val="none" w:sz="0" w:space="0" w:color="auto"/>
        <w:right w:val="none" w:sz="0" w:space="0" w:color="auto"/>
      </w:divBdr>
    </w:div>
    <w:div w:id="1317300374">
      <w:bodyDiv w:val="1"/>
      <w:marLeft w:val="0"/>
      <w:marRight w:val="0"/>
      <w:marTop w:val="0"/>
      <w:marBottom w:val="0"/>
      <w:divBdr>
        <w:top w:val="none" w:sz="0" w:space="0" w:color="auto"/>
        <w:left w:val="none" w:sz="0" w:space="0" w:color="auto"/>
        <w:bottom w:val="none" w:sz="0" w:space="0" w:color="auto"/>
        <w:right w:val="none" w:sz="0" w:space="0" w:color="auto"/>
      </w:divBdr>
    </w:div>
    <w:div w:id="1401556107">
      <w:bodyDiv w:val="1"/>
      <w:marLeft w:val="0"/>
      <w:marRight w:val="0"/>
      <w:marTop w:val="0"/>
      <w:marBottom w:val="0"/>
      <w:divBdr>
        <w:top w:val="none" w:sz="0" w:space="0" w:color="auto"/>
        <w:left w:val="none" w:sz="0" w:space="0" w:color="auto"/>
        <w:bottom w:val="none" w:sz="0" w:space="0" w:color="auto"/>
        <w:right w:val="none" w:sz="0" w:space="0" w:color="auto"/>
      </w:divBdr>
    </w:div>
    <w:div w:id="1704789495">
      <w:bodyDiv w:val="1"/>
      <w:marLeft w:val="0"/>
      <w:marRight w:val="0"/>
      <w:marTop w:val="0"/>
      <w:marBottom w:val="0"/>
      <w:divBdr>
        <w:top w:val="none" w:sz="0" w:space="0" w:color="auto"/>
        <w:left w:val="none" w:sz="0" w:space="0" w:color="auto"/>
        <w:bottom w:val="none" w:sz="0" w:space="0" w:color="auto"/>
        <w:right w:val="none" w:sz="0" w:space="0" w:color="auto"/>
      </w:divBdr>
    </w:div>
    <w:div w:id="1837720889">
      <w:bodyDiv w:val="1"/>
      <w:marLeft w:val="0"/>
      <w:marRight w:val="0"/>
      <w:marTop w:val="0"/>
      <w:marBottom w:val="0"/>
      <w:divBdr>
        <w:top w:val="none" w:sz="0" w:space="0" w:color="auto"/>
        <w:left w:val="none" w:sz="0" w:space="0" w:color="auto"/>
        <w:bottom w:val="none" w:sz="0" w:space="0" w:color="auto"/>
        <w:right w:val="none" w:sz="0" w:space="0" w:color="auto"/>
      </w:divBdr>
    </w:div>
    <w:div w:id="2095128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E7E2-6629-4F2F-880C-656D5034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Bowen</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Hatt</dc:creator>
  <cp:keywords/>
  <cp:lastModifiedBy>User</cp:lastModifiedBy>
  <cp:revision>90</cp:revision>
  <dcterms:created xsi:type="dcterms:W3CDTF">2019-05-30T20:15:00Z</dcterms:created>
  <dcterms:modified xsi:type="dcterms:W3CDTF">2020-08-21T17:39:00Z</dcterms:modified>
</cp:coreProperties>
</file>